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1" w:firstLineChars="100"/>
        <w:jc w:val="center"/>
        <w:rPr>
          <w:rFonts w:ascii="宋体" w:hAnsi="宋体" w:eastAsia="宋体" w:cs="Calibri"/>
          <w:b/>
          <w:bCs/>
          <w:sz w:val="36"/>
          <w:szCs w:val="36"/>
        </w:rPr>
      </w:pPr>
      <w:bookmarkStart w:id="0" w:name="_Hlk145874632"/>
      <w:r>
        <w:rPr>
          <w:rFonts w:hint="eastAsia" w:ascii="宋体" w:hAnsi="宋体" w:eastAsia="宋体" w:cs="Calibri"/>
          <w:b/>
          <w:bCs/>
          <w:sz w:val="36"/>
          <w:szCs w:val="36"/>
        </w:rPr>
        <w:t>第四届“李宁·红双喜杯”全国乒乓球“业余球王”总决赛暨2023 年全国业余乒乓球锦标赛</w:t>
      </w:r>
    </w:p>
    <w:p>
      <w:pPr>
        <w:jc w:val="center"/>
        <w:rPr>
          <w:rFonts w:ascii="宋体" w:hAnsi="宋体" w:eastAsia="宋体" w:cs="Calibri"/>
          <w:b/>
          <w:bCs/>
          <w:sz w:val="36"/>
          <w:szCs w:val="36"/>
        </w:rPr>
      </w:pPr>
      <w:r>
        <w:rPr>
          <w:rFonts w:hint="eastAsia" w:ascii="宋体" w:hAnsi="宋体" w:eastAsia="宋体" w:cs="Calibri"/>
          <w:b/>
          <w:bCs/>
          <w:sz w:val="36"/>
          <w:szCs w:val="36"/>
        </w:rPr>
        <w:t>（公务员组）</w:t>
      </w:r>
      <w:bookmarkEnd w:id="0"/>
      <w:r>
        <w:rPr>
          <w:rFonts w:hint="eastAsia" w:ascii="宋体" w:hAnsi="宋体" w:eastAsia="宋体" w:cs="Calibri"/>
          <w:b/>
          <w:bCs/>
          <w:sz w:val="36"/>
          <w:szCs w:val="36"/>
        </w:rPr>
        <w:t>广东省选拔赛竞赛规程</w:t>
      </w:r>
    </w:p>
    <w:p>
      <w:pPr>
        <w:numPr>
          <w:ilvl w:val="0"/>
          <w:numId w:val="1"/>
        </w:numPr>
        <w:rPr>
          <w:rFonts w:ascii="黑体" w:hAnsi="黑体" w:eastAsia="黑体" w:cs="Calibri"/>
          <w:color w:val="000000"/>
          <w:sz w:val="32"/>
          <w:szCs w:val="32"/>
        </w:rPr>
      </w:pPr>
      <w:r>
        <w:rPr>
          <w:rFonts w:hint="eastAsia" w:ascii="黑体" w:hAnsi="黑体" w:eastAsia="黑体" w:cs="Calibri"/>
          <w:color w:val="000000"/>
          <w:sz w:val="32"/>
          <w:szCs w:val="32"/>
        </w:rPr>
        <w:t>主办单位</w:t>
      </w:r>
    </w:p>
    <w:p>
      <w:pPr>
        <w:ind w:firstLine="640" w:firstLineChars="200"/>
        <w:rPr>
          <w:rFonts w:ascii="仿宋" w:hAnsi="仿宋" w:eastAsia="仿宋" w:cs="Calibri"/>
          <w:color w:val="000000"/>
          <w:sz w:val="32"/>
          <w:szCs w:val="32"/>
        </w:rPr>
      </w:pPr>
      <w:r>
        <w:rPr>
          <w:rFonts w:hint="eastAsia" w:ascii="仿宋" w:hAnsi="仿宋" w:eastAsia="仿宋" w:cs="Calibri"/>
          <w:color w:val="000000"/>
          <w:sz w:val="32"/>
          <w:szCs w:val="32"/>
        </w:rPr>
        <w:t xml:space="preserve">广东省乒乓球协会  </w:t>
      </w:r>
    </w:p>
    <w:p>
      <w:pPr>
        <w:rPr>
          <w:rFonts w:ascii="黑体" w:hAnsi="黑体" w:eastAsia="黑体" w:cs="Calibri"/>
          <w:color w:val="000000"/>
          <w:sz w:val="32"/>
          <w:szCs w:val="32"/>
        </w:rPr>
      </w:pPr>
      <w:r>
        <w:rPr>
          <w:rFonts w:hint="eastAsia" w:ascii="黑体" w:hAnsi="黑体" w:eastAsia="黑体" w:cs="Calibri"/>
          <w:color w:val="000000"/>
          <w:sz w:val="32"/>
          <w:szCs w:val="32"/>
        </w:rPr>
        <w:t>二、比赛时间和地点</w:t>
      </w:r>
    </w:p>
    <w:p>
      <w:pPr>
        <w:ind w:firstLine="640" w:firstLineChars="200"/>
        <w:rPr>
          <w:rFonts w:ascii="仿宋" w:hAnsi="仿宋" w:eastAsia="仿宋" w:cs="Calibri"/>
          <w:color w:val="000000"/>
          <w:sz w:val="32"/>
          <w:szCs w:val="32"/>
        </w:rPr>
      </w:pPr>
      <w:r>
        <w:rPr>
          <w:rFonts w:hint="eastAsia" w:ascii="仿宋" w:hAnsi="仿宋" w:eastAsia="仿宋" w:cs="Calibri"/>
          <w:color w:val="000000"/>
          <w:sz w:val="32"/>
          <w:szCs w:val="32"/>
        </w:rPr>
        <w:t>（一）时间：2023年10月21日上午9点报到，9:30开始比赛。</w:t>
      </w:r>
    </w:p>
    <w:p>
      <w:pPr>
        <w:ind w:firstLine="640" w:firstLineChars="200"/>
        <w:rPr>
          <w:rFonts w:ascii="仿宋" w:hAnsi="仿宋" w:eastAsia="仿宋" w:cs="Calibri"/>
          <w:color w:val="000000"/>
          <w:sz w:val="32"/>
          <w:szCs w:val="32"/>
        </w:rPr>
      </w:pPr>
      <w:r>
        <w:rPr>
          <w:rFonts w:hint="eastAsia" w:ascii="仿宋" w:hAnsi="仿宋" w:eastAsia="仿宋" w:cs="Calibri"/>
          <w:color w:val="000000"/>
          <w:sz w:val="32"/>
          <w:szCs w:val="32"/>
        </w:rPr>
        <w:t>（二）地点：待定</w:t>
      </w:r>
    </w:p>
    <w:p>
      <w:pPr>
        <w:rPr>
          <w:rFonts w:ascii="黑体" w:hAnsi="黑体" w:eastAsia="黑体" w:cs="Calibri"/>
          <w:color w:val="000000"/>
          <w:sz w:val="32"/>
          <w:szCs w:val="32"/>
        </w:rPr>
      </w:pPr>
      <w:r>
        <w:rPr>
          <w:rFonts w:hint="eastAsia" w:ascii="黑体" w:hAnsi="黑体" w:eastAsia="黑体" w:cs="Calibri"/>
          <w:color w:val="000000"/>
          <w:sz w:val="32"/>
          <w:szCs w:val="32"/>
        </w:rPr>
        <w:t>三、运动员资格</w:t>
      </w:r>
    </w:p>
    <w:p>
      <w:pPr>
        <w:ind w:firstLine="640" w:firstLineChars="200"/>
        <w:rPr>
          <w:rFonts w:ascii="仿宋" w:hAnsi="仿宋" w:eastAsia="仿宋" w:cs="Calibri"/>
          <w:color w:val="000000"/>
          <w:sz w:val="32"/>
          <w:szCs w:val="32"/>
        </w:rPr>
      </w:pPr>
      <w:r>
        <w:rPr>
          <w:rFonts w:hint="eastAsia" w:ascii="仿宋" w:hAnsi="仿宋" w:eastAsia="仿宋" w:cs="Calibri"/>
          <w:color w:val="000000"/>
          <w:sz w:val="32"/>
          <w:szCs w:val="32"/>
        </w:rPr>
        <w:t>1、在粤工作和持有广东省身份证及中央各部委驻粤单位县处级以上领导干部均可报名参赛。</w:t>
      </w:r>
    </w:p>
    <w:p>
      <w:pPr>
        <w:ind w:firstLine="640" w:firstLineChars="200"/>
        <w:rPr>
          <w:rFonts w:ascii="仿宋" w:hAnsi="仿宋" w:eastAsia="仿宋" w:cs="Calibri"/>
          <w:color w:val="000000"/>
          <w:sz w:val="32"/>
          <w:szCs w:val="32"/>
        </w:rPr>
      </w:pPr>
      <w:r>
        <w:rPr>
          <w:rFonts w:hint="eastAsia" w:ascii="仿宋" w:hAnsi="仿宋" w:eastAsia="仿宋" w:cs="Calibri"/>
          <w:color w:val="000000"/>
          <w:sz w:val="32"/>
          <w:szCs w:val="32"/>
        </w:rPr>
        <w:t>2、厅局级运动员可为在职或离退休人员，县处级运动员必须是在职人员。</w:t>
      </w:r>
    </w:p>
    <w:p>
      <w:pPr>
        <w:rPr>
          <w:rFonts w:ascii="黑体" w:hAnsi="黑体" w:eastAsia="黑体" w:cs="Calibri"/>
          <w:color w:val="000000"/>
          <w:sz w:val="32"/>
          <w:szCs w:val="32"/>
        </w:rPr>
      </w:pPr>
      <w:r>
        <w:rPr>
          <w:rFonts w:hint="eastAsia" w:ascii="黑体" w:hAnsi="黑体" w:eastAsia="黑体" w:cs="Calibri"/>
          <w:color w:val="000000"/>
          <w:sz w:val="32"/>
          <w:szCs w:val="32"/>
        </w:rPr>
        <w:t>四、竞赛项目</w:t>
      </w:r>
    </w:p>
    <w:p>
      <w:pPr>
        <w:ind w:firstLine="640"/>
        <w:rPr>
          <w:rFonts w:ascii="仿宋" w:hAnsi="仿宋" w:eastAsia="仿宋" w:cs="Calibri"/>
          <w:color w:val="000000"/>
          <w:sz w:val="32"/>
          <w:szCs w:val="32"/>
        </w:rPr>
      </w:pPr>
      <w:r>
        <w:rPr>
          <w:rFonts w:hint="eastAsia" w:ascii="仿宋" w:hAnsi="仿宋" w:eastAsia="仿宋" w:cs="Calibri"/>
          <w:color w:val="000000"/>
          <w:sz w:val="32"/>
          <w:szCs w:val="32"/>
        </w:rPr>
        <w:t>（一）厅局级单打比赛（无性别限制）</w:t>
      </w:r>
    </w:p>
    <w:p>
      <w:pPr>
        <w:ind w:firstLine="640"/>
        <w:rPr>
          <w:rFonts w:ascii="仿宋" w:hAnsi="仿宋" w:eastAsia="仿宋" w:cs="Calibri"/>
          <w:color w:val="000000"/>
          <w:sz w:val="32"/>
          <w:szCs w:val="32"/>
        </w:rPr>
      </w:pPr>
      <w:r>
        <w:rPr>
          <w:rFonts w:hint="eastAsia" w:ascii="仿宋" w:hAnsi="仿宋" w:eastAsia="仿宋" w:cs="Calibri"/>
          <w:color w:val="000000"/>
          <w:sz w:val="32"/>
          <w:szCs w:val="32"/>
        </w:rPr>
        <w:t>（二）县处级单打比赛（无性别限制）</w:t>
      </w:r>
    </w:p>
    <w:p>
      <w:pPr>
        <w:rPr>
          <w:rFonts w:ascii="黑体" w:hAnsi="黑体" w:eastAsia="黑体" w:cs="Calibri"/>
          <w:color w:val="000000"/>
          <w:sz w:val="32"/>
          <w:szCs w:val="32"/>
        </w:rPr>
      </w:pPr>
      <w:r>
        <w:rPr>
          <w:rFonts w:hint="eastAsia" w:ascii="黑体" w:hAnsi="黑体" w:eastAsia="黑体" w:cs="Calibri"/>
          <w:color w:val="000000"/>
          <w:sz w:val="32"/>
          <w:szCs w:val="32"/>
        </w:rPr>
        <w:t>五、竞赛办法</w:t>
      </w:r>
    </w:p>
    <w:p>
      <w:pPr>
        <w:ind w:firstLine="320" w:firstLineChars="100"/>
        <w:rPr>
          <w:rFonts w:ascii="仿宋" w:hAnsi="仿宋" w:eastAsia="仿宋" w:cs="Calibri"/>
          <w:color w:val="000000"/>
          <w:sz w:val="32"/>
          <w:szCs w:val="32"/>
        </w:rPr>
      </w:pPr>
      <w:r>
        <w:rPr>
          <w:rFonts w:hint="eastAsia" w:ascii="仿宋" w:hAnsi="仿宋" w:eastAsia="仿宋" w:cs="Calibri"/>
          <w:color w:val="000000"/>
          <w:sz w:val="32"/>
          <w:szCs w:val="32"/>
        </w:rPr>
        <w:t xml:space="preserve"> </w:t>
      </w:r>
      <w:r>
        <w:rPr>
          <w:rFonts w:ascii="仿宋" w:hAnsi="仿宋" w:eastAsia="仿宋" w:cs="Calibri"/>
          <w:color w:val="000000"/>
          <w:sz w:val="32"/>
          <w:szCs w:val="32"/>
        </w:rPr>
        <w:t xml:space="preserve"> </w:t>
      </w:r>
      <w:r>
        <w:rPr>
          <w:rFonts w:hint="eastAsia" w:ascii="仿宋" w:hAnsi="仿宋" w:eastAsia="仿宋" w:cs="Calibri"/>
          <w:color w:val="000000"/>
          <w:sz w:val="32"/>
          <w:szCs w:val="32"/>
        </w:rPr>
        <w:t>（一）比赛执行中国乒乓球协会2022年审定的《乒乓球竞赛规则》。</w:t>
      </w:r>
    </w:p>
    <w:p>
      <w:pPr>
        <w:ind w:firstLine="640" w:firstLineChars="200"/>
        <w:rPr>
          <w:rFonts w:ascii="仿宋" w:hAnsi="仿宋" w:eastAsia="仿宋" w:cs="Calibri"/>
          <w:color w:val="000000"/>
          <w:sz w:val="32"/>
          <w:szCs w:val="32"/>
        </w:rPr>
      </w:pPr>
      <w:r>
        <w:rPr>
          <w:rFonts w:hint="eastAsia" w:ascii="仿宋" w:hAnsi="仿宋" w:eastAsia="仿宋" w:cs="Calibri"/>
          <w:color w:val="000000"/>
          <w:sz w:val="32"/>
          <w:szCs w:val="32"/>
        </w:rPr>
        <w:t>（二）第一阶段分组循环，采用现场抽签的办法进行分组;第二阶段则采用淘汰附加赛的办法决出名次；报名不足五人（包括五人）采用单循环的方法决出名次。</w:t>
      </w:r>
    </w:p>
    <w:p>
      <w:pPr>
        <w:ind w:firstLine="640" w:firstLineChars="200"/>
        <w:rPr>
          <w:rFonts w:ascii="仿宋" w:hAnsi="仿宋" w:eastAsia="仿宋" w:cs="Calibri"/>
          <w:color w:val="000000"/>
          <w:sz w:val="32"/>
          <w:szCs w:val="32"/>
        </w:rPr>
      </w:pPr>
      <w:r>
        <w:rPr>
          <w:rFonts w:hint="eastAsia" w:ascii="仿宋" w:hAnsi="仿宋" w:eastAsia="仿宋" w:cs="Calibri"/>
          <w:color w:val="000000"/>
          <w:sz w:val="32"/>
          <w:szCs w:val="32"/>
        </w:rPr>
        <w:t>（三）比赛采用三局两胜赛制，每局11分。</w:t>
      </w:r>
    </w:p>
    <w:p>
      <w:pPr>
        <w:ind w:firstLine="640" w:firstLineChars="200"/>
        <w:rPr>
          <w:rFonts w:ascii="仿宋" w:hAnsi="仿宋" w:eastAsia="仿宋" w:cs="Calibri"/>
          <w:color w:val="000000"/>
          <w:sz w:val="32"/>
          <w:szCs w:val="21"/>
        </w:rPr>
      </w:pPr>
      <w:r>
        <w:rPr>
          <w:rFonts w:hint="eastAsia" w:ascii="仿宋" w:hAnsi="仿宋" w:eastAsia="仿宋" w:cs="Calibri"/>
          <w:color w:val="000000"/>
          <w:sz w:val="32"/>
          <w:szCs w:val="21"/>
        </w:rPr>
        <w:t>（四）比赛用球：双鱼牌三星白色 V40+WTT 专用球。</w:t>
      </w:r>
    </w:p>
    <w:p>
      <w:pPr>
        <w:rPr>
          <w:rFonts w:ascii="黑体" w:hAnsi="黑体" w:eastAsia="黑体" w:cs="Calibri"/>
          <w:color w:val="000000"/>
          <w:sz w:val="32"/>
          <w:szCs w:val="32"/>
        </w:rPr>
      </w:pPr>
      <w:r>
        <w:rPr>
          <w:rFonts w:hint="eastAsia" w:ascii="黑体" w:hAnsi="黑体" w:eastAsia="黑体" w:cs="Calibri"/>
          <w:color w:val="000000"/>
          <w:sz w:val="32"/>
          <w:szCs w:val="32"/>
        </w:rPr>
        <w:t>六、报名方法</w:t>
      </w:r>
    </w:p>
    <w:p>
      <w:pPr>
        <w:ind w:firstLine="688" w:firstLineChars="200"/>
        <w:rPr>
          <w:rFonts w:ascii="仿宋" w:hAnsi="仿宋" w:eastAsia="仿宋" w:cs="Calibri"/>
          <w:color w:val="000000"/>
          <w:sz w:val="32"/>
          <w:szCs w:val="32"/>
        </w:rPr>
      </w:pPr>
      <w:r>
        <w:rPr>
          <w:rFonts w:hint="eastAsia" w:ascii="仿宋" w:hAnsi="仿宋" w:eastAsia="仿宋" w:cs="Calibri"/>
          <w:color w:val="000000"/>
          <w:spacing w:val="12"/>
          <w:sz w:val="32"/>
          <w:szCs w:val="32"/>
        </w:rPr>
        <w:t>（一）报名：</w:t>
      </w:r>
      <w:r>
        <w:rPr>
          <w:rFonts w:ascii="仿宋" w:hAnsi="仿宋" w:eastAsia="仿宋" w:cs="Calibri"/>
          <w:color w:val="000000"/>
          <w:spacing w:val="12"/>
          <w:sz w:val="32"/>
          <w:szCs w:val="32"/>
        </w:rPr>
        <w:t>各参赛</w:t>
      </w:r>
      <w:r>
        <w:rPr>
          <w:rFonts w:hint="eastAsia" w:ascii="仿宋" w:hAnsi="仿宋" w:eastAsia="仿宋" w:cs="Calibri"/>
          <w:color w:val="000000"/>
          <w:spacing w:val="12"/>
          <w:sz w:val="32"/>
          <w:szCs w:val="32"/>
        </w:rPr>
        <w:t>单位请</w:t>
      </w:r>
      <w:r>
        <w:rPr>
          <w:rFonts w:ascii="仿宋" w:hAnsi="仿宋" w:eastAsia="仿宋" w:cs="Calibri"/>
          <w:color w:val="000000"/>
          <w:spacing w:val="12"/>
          <w:sz w:val="32"/>
          <w:szCs w:val="32"/>
        </w:rPr>
        <w:t>于202</w:t>
      </w:r>
      <w:r>
        <w:rPr>
          <w:rFonts w:hint="eastAsia" w:ascii="仿宋" w:hAnsi="仿宋" w:eastAsia="仿宋" w:cs="Calibri"/>
          <w:color w:val="000000"/>
          <w:spacing w:val="12"/>
          <w:sz w:val="32"/>
          <w:szCs w:val="32"/>
        </w:rPr>
        <w:t>3</w:t>
      </w:r>
      <w:r>
        <w:rPr>
          <w:rFonts w:ascii="仿宋" w:hAnsi="仿宋" w:eastAsia="仿宋" w:cs="Calibri"/>
          <w:color w:val="000000"/>
          <w:spacing w:val="12"/>
          <w:sz w:val="32"/>
          <w:szCs w:val="32"/>
        </w:rPr>
        <w:t>年</w:t>
      </w:r>
      <w:r>
        <w:rPr>
          <w:rFonts w:hint="eastAsia" w:ascii="仿宋" w:hAnsi="仿宋" w:eastAsia="仿宋" w:cs="Calibri"/>
          <w:color w:val="000000"/>
          <w:spacing w:val="12"/>
          <w:sz w:val="32"/>
          <w:szCs w:val="32"/>
        </w:rPr>
        <w:t>10</w:t>
      </w:r>
      <w:r>
        <w:rPr>
          <w:rFonts w:ascii="仿宋" w:hAnsi="仿宋" w:eastAsia="仿宋" w:cs="Calibri"/>
          <w:color w:val="000000"/>
          <w:spacing w:val="12"/>
          <w:sz w:val="32"/>
          <w:szCs w:val="32"/>
        </w:rPr>
        <w:t>月</w:t>
      </w:r>
      <w:r>
        <w:rPr>
          <w:rFonts w:hint="eastAsia" w:ascii="仿宋" w:hAnsi="仿宋" w:eastAsia="仿宋" w:cs="Calibri"/>
          <w:color w:val="000000"/>
          <w:spacing w:val="12"/>
          <w:sz w:val="32"/>
          <w:szCs w:val="32"/>
        </w:rPr>
        <w:t>1</w:t>
      </w:r>
      <w:r>
        <w:rPr>
          <w:rFonts w:ascii="仿宋" w:hAnsi="仿宋" w:eastAsia="仿宋" w:cs="Calibri"/>
          <w:color w:val="000000"/>
          <w:spacing w:val="12"/>
          <w:sz w:val="32"/>
          <w:szCs w:val="32"/>
        </w:rPr>
        <w:t>3日17:00</w:t>
      </w:r>
      <w:r>
        <w:rPr>
          <w:rFonts w:hint="eastAsia" w:ascii="仿宋" w:hAnsi="仿宋" w:eastAsia="仿宋" w:cs="Calibri"/>
          <w:color w:val="000000"/>
          <w:spacing w:val="12"/>
          <w:sz w:val="32"/>
          <w:szCs w:val="32"/>
        </w:rPr>
        <w:t>时</w:t>
      </w:r>
      <w:r>
        <w:rPr>
          <w:rFonts w:ascii="仿宋" w:hAnsi="仿宋" w:eastAsia="仿宋" w:cs="Calibri"/>
          <w:color w:val="000000"/>
          <w:spacing w:val="12"/>
          <w:sz w:val="32"/>
          <w:szCs w:val="32"/>
        </w:rPr>
        <w:t>前</w:t>
      </w:r>
      <w:r>
        <w:rPr>
          <w:rFonts w:hint="eastAsia" w:ascii="仿宋" w:hAnsi="仿宋" w:eastAsia="仿宋" w:cs="Calibri"/>
          <w:color w:val="000000"/>
          <w:spacing w:val="12"/>
          <w:sz w:val="32"/>
          <w:szCs w:val="32"/>
        </w:rPr>
        <w:t>将报名表发到</w:t>
      </w:r>
      <w:r>
        <w:rPr>
          <w:rFonts w:ascii="仿宋" w:hAnsi="仿宋" w:eastAsia="仿宋" w:cs="Calibri"/>
          <w:color w:val="000000"/>
          <w:spacing w:val="12"/>
          <w:sz w:val="32"/>
          <w:szCs w:val="32"/>
        </w:rPr>
        <w:t>广东省乒乓球协会官方</w:t>
      </w:r>
      <w:r>
        <w:rPr>
          <w:rFonts w:hint="eastAsia" w:ascii="仿宋" w:hAnsi="仿宋" w:eastAsia="仿宋" w:cs="Calibri"/>
          <w:color w:val="000000"/>
          <w:spacing w:val="12"/>
          <w:sz w:val="32"/>
          <w:szCs w:val="32"/>
        </w:rPr>
        <w:t>邮箱</w:t>
      </w:r>
      <w:r>
        <w:rPr>
          <w:rFonts w:hint="eastAsia" w:ascii="仿宋" w:hAnsi="仿宋" w:eastAsia="仿宋" w:cs="Calibri"/>
          <w:color w:val="000000"/>
          <w:spacing w:val="12"/>
          <w:sz w:val="28"/>
          <w:szCs w:val="28"/>
        </w:rPr>
        <w:t>（</w:t>
      </w:r>
      <w:r>
        <w:rPr>
          <w:rFonts w:ascii="仿宋" w:hAnsi="仿宋" w:eastAsia="仿宋" w:cs="Calibri"/>
          <w:color w:val="000000"/>
          <w:spacing w:val="12"/>
          <w:sz w:val="28"/>
          <w:szCs w:val="28"/>
        </w:rPr>
        <w:t>gdtta</w:t>
      </w:r>
      <w:r>
        <w:rPr>
          <w:rFonts w:hint="eastAsia" w:ascii="仿宋" w:hAnsi="仿宋" w:eastAsia="仿宋" w:cs="Calibri"/>
          <w:color w:val="000000"/>
          <w:spacing w:val="12"/>
          <w:sz w:val="28"/>
          <w:szCs w:val="28"/>
        </w:rPr>
        <w:t>2022@163.com</w:t>
      </w:r>
      <w:r>
        <w:rPr>
          <w:rFonts w:ascii="仿宋" w:hAnsi="仿宋" w:eastAsia="仿宋" w:cs="Calibri"/>
          <w:color w:val="000000"/>
          <w:spacing w:val="12"/>
          <w:sz w:val="28"/>
          <w:szCs w:val="28"/>
        </w:rPr>
        <w:t>）</w:t>
      </w:r>
      <w:r>
        <w:rPr>
          <w:rFonts w:hint="eastAsia" w:ascii="仿宋" w:hAnsi="仿宋" w:eastAsia="仿宋" w:cs="Calibri"/>
          <w:color w:val="000000"/>
          <w:spacing w:val="12"/>
          <w:sz w:val="28"/>
          <w:szCs w:val="28"/>
        </w:rPr>
        <w:t>，</w:t>
      </w:r>
      <w:r>
        <w:rPr>
          <w:rFonts w:hint="eastAsia" w:ascii="仿宋" w:hAnsi="仿宋" w:eastAsia="仿宋" w:cs="Calibri"/>
          <w:color w:val="000000"/>
          <w:sz w:val="32"/>
          <w:szCs w:val="32"/>
        </w:rPr>
        <w:t>省乒协联系人：司徒霜，电话：020-87353807 。</w:t>
      </w:r>
    </w:p>
    <w:p>
      <w:pPr>
        <w:ind w:firstLine="640" w:firstLineChars="200"/>
        <w:rPr>
          <w:rFonts w:ascii="仿宋" w:hAnsi="仿宋" w:eastAsia="仿宋" w:cs="Calibri"/>
          <w:color w:val="000000"/>
          <w:sz w:val="32"/>
          <w:szCs w:val="32"/>
        </w:rPr>
      </w:pPr>
      <w:r>
        <w:rPr>
          <w:rFonts w:hint="eastAsia" w:ascii="仿宋" w:hAnsi="仿宋" w:eastAsia="仿宋" w:cs="Calibri"/>
          <w:color w:val="000000"/>
          <w:sz w:val="32"/>
          <w:szCs w:val="32"/>
        </w:rPr>
        <w:t>（二）报到：参赛运动员请于2023年10月21日9：00时报到，报到时请签订</w:t>
      </w:r>
      <w:r>
        <w:rPr>
          <w:rFonts w:hint="eastAsia" w:ascii="仿宋" w:hAnsi="仿宋" w:eastAsia="仿宋" w:cs="Times New Roman"/>
          <w:sz w:val="32"/>
          <w:szCs w:val="32"/>
        </w:rPr>
        <w:t>《自愿参赛免责责任书》</w:t>
      </w:r>
      <w:r>
        <w:rPr>
          <w:rFonts w:hint="eastAsia" w:ascii="仿宋" w:hAnsi="仿宋" w:eastAsia="仿宋" w:cs="Calibri"/>
          <w:color w:val="000000"/>
          <w:sz w:val="32"/>
          <w:szCs w:val="32"/>
        </w:rPr>
        <w:t>。</w:t>
      </w:r>
    </w:p>
    <w:p>
      <w:pPr>
        <w:rPr>
          <w:rFonts w:ascii="黑体" w:hAnsi="黑体" w:eastAsia="黑体" w:cs="Calibri"/>
          <w:color w:val="000000"/>
          <w:sz w:val="32"/>
          <w:szCs w:val="32"/>
        </w:rPr>
      </w:pPr>
      <w:r>
        <w:rPr>
          <w:rFonts w:hint="eastAsia" w:ascii="黑体" w:hAnsi="黑体" w:eastAsia="黑体" w:cs="Calibri"/>
          <w:color w:val="000000"/>
          <w:sz w:val="32"/>
          <w:szCs w:val="32"/>
        </w:rPr>
        <w:t>七、录取名次和奖励</w:t>
      </w:r>
    </w:p>
    <w:p>
      <w:pPr>
        <w:ind w:firstLine="640" w:firstLineChars="200"/>
        <w:rPr>
          <w:rFonts w:ascii="仿宋" w:hAnsi="仿宋" w:eastAsia="仿宋" w:cs="Calibri"/>
          <w:color w:val="000000"/>
          <w:sz w:val="32"/>
          <w:szCs w:val="21"/>
        </w:rPr>
      </w:pPr>
      <w:r>
        <w:rPr>
          <w:rFonts w:hint="eastAsia" w:ascii="仿宋" w:hAnsi="仿宋" w:eastAsia="仿宋" w:cs="Calibri"/>
          <w:color w:val="000000"/>
          <w:sz w:val="32"/>
          <w:szCs w:val="21"/>
        </w:rPr>
        <w:t>（一）获得各级组别前三名的运动员，大会颁发奖牌。</w:t>
      </w:r>
    </w:p>
    <w:p>
      <w:pPr>
        <w:ind w:firstLine="640" w:firstLineChars="200"/>
        <w:rPr>
          <w:rFonts w:ascii="仿宋" w:hAnsi="仿宋" w:eastAsia="仿宋" w:cs="Calibri"/>
          <w:color w:val="000000"/>
          <w:sz w:val="32"/>
          <w:szCs w:val="21"/>
        </w:rPr>
      </w:pPr>
      <w:r>
        <w:rPr>
          <w:rFonts w:hint="eastAsia" w:ascii="仿宋" w:hAnsi="仿宋" w:eastAsia="仿宋" w:cs="Calibri"/>
          <w:color w:val="000000"/>
          <w:sz w:val="32"/>
          <w:szCs w:val="21"/>
        </w:rPr>
        <w:t>（二）获得各级组别前两名的运动员将代表广东省参加第四届“李宁·红双喜杯”全国乒乓球“业余球王”总决赛暨2023年全国业余乒乓球锦标赛（公务员组）的比赛。</w:t>
      </w:r>
    </w:p>
    <w:p>
      <w:pPr>
        <w:rPr>
          <w:rFonts w:ascii="黑体" w:hAnsi="黑体" w:eastAsia="黑体" w:cs="Calibri"/>
          <w:color w:val="000000"/>
          <w:sz w:val="32"/>
          <w:szCs w:val="32"/>
        </w:rPr>
      </w:pPr>
      <w:r>
        <w:rPr>
          <w:rFonts w:hint="eastAsia" w:ascii="黑体" w:hAnsi="黑体" w:eastAsia="黑体" w:cs="Calibri"/>
          <w:color w:val="000000"/>
          <w:sz w:val="32"/>
          <w:szCs w:val="32"/>
        </w:rPr>
        <w:t>八、裁判员由广东省乒乓球协会选派。</w:t>
      </w:r>
    </w:p>
    <w:p>
      <w:pPr>
        <w:rPr>
          <w:rFonts w:ascii="黑体" w:hAnsi="黑体" w:eastAsia="黑体" w:cs="Calibri"/>
          <w:color w:val="000000"/>
          <w:sz w:val="32"/>
          <w:szCs w:val="32"/>
        </w:rPr>
      </w:pPr>
      <w:r>
        <w:rPr>
          <w:rFonts w:hint="eastAsia" w:ascii="黑体" w:hAnsi="黑体" w:eastAsia="黑体" w:cs="Calibri"/>
          <w:color w:val="000000"/>
          <w:sz w:val="32"/>
          <w:szCs w:val="32"/>
        </w:rPr>
        <w:t>九、参赛运动员的交通和食宿费自理。</w:t>
      </w:r>
    </w:p>
    <w:p>
      <w:pPr>
        <w:rPr>
          <w:rFonts w:ascii="黑体" w:hAnsi="黑体" w:eastAsia="黑体" w:cs="Calibri"/>
          <w:color w:val="000000"/>
          <w:sz w:val="32"/>
          <w:szCs w:val="32"/>
        </w:rPr>
      </w:pPr>
      <w:r>
        <w:rPr>
          <w:rFonts w:hint="eastAsia" w:ascii="黑体" w:hAnsi="黑体" w:eastAsia="黑体" w:cs="Calibri"/>
          <w:color w:val="000000"/>
          <w:sz w:val="32"/>
          <w:szCs w:val="32"/>
        </w:rPr>
        <w:t>十、未尽事宜，另行通知。</w:t>
      </w:r>
    </w:p>
    <w:p>
      <w:r>
        <w:rPr>
          <w:rFonts w:hint="eastAsia" w:ascii="黑体" w:hAnsi="黑体" w:eastAsia="黑体" w:cs="Calibri"/>
          <w:color w:val="000000"/>
          <w:sz w:val="32"/>
          <w:szCs w:val="32"/>
        </w:rPr>
        <w:t>十一、本规程解释权属广东省乒乓球协会。</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C5DAC"/>
    <w:multiLevelType w:val="multilevel"/>
    <w:tmpl w:val="0D4C5DA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562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2023-09-25T04:51:46Z</dcterms:created>
  <dc:creator>admin</dc:creator>
  <cp:lastModifiedBy>admin</cp:lastModifiedBy>
  <dcterms:modified xsi:type="dcterms:W3CDTF">2023-09-25T04:51:59Z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